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25FA" w14:textId="77777777" w:rsidR="00F66340" w:rsidRPr="0090245B" w:rsidRDefault="00E50467" w:rsidP="00734D85">
      <w:pPr>
        <w:spacing w:line="276" w:lineRule="auto"/>
        <w:jc w:val="center"/>
        <w:rPr>
          <w:b/>
        </w:rPr>
      </w:pPr>
      <w:r>
        <w:rPr>
          <w:b/>
        </w:rPr>
        <w:t>Johari Window: Discovering Your Blind</w:t>
      </w:r>
      <w:r w:rsidR="00081673">
        <w:rPr>
          <w:b/>
        </w:rPr>
        <w:t xml:space="preserve"> S</w:t>
      </w:r>
      <w:r>
        <w:rPr>
          <w:b/>
        </w:rPr>
        <w:t>pots</w:t>
      </w:r>
    </w:p>
    <w:p w14:paraId="2EABC0EA" w14:textId="77777777" w:rsidR="005E3F94" w:rsidRDefault="005E3F94" w:rsidP="00081673">
      <w:pPr>
        <w:spacing w:line="276" w:lineRule="auto"/>
        <w:rPr>
          <w:lang w:val="en-CA"/>
        </w:rPr>
      </w:pPr>
    </w:p>
    <w:p w14:paraId="10709EA6" w14:textId="77777777" w:rsidR="00081673" w:rsidRPr="00081673" w:rsidRDefault="00081673" w:rsidP="00081673">
      <w:pPr>
        <w:spacing w:line="276" w:lineRule="auto"/>
        <w:rPr>
          <w:lang w:val="en-CA"/>
        </w:rPr>
      </w:pPr>
    </w:p>
    <w:tbl>
      <w:tblPr>
        <w:tblStyle w:val="TableGrid"/>
        <w:tblW w:w="99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685"/>
        <w:gridCol w:w="4676"/>
      </w:tblGrid>
      <w:tr w:rsidR="00081673" w14:paraId="6FBE64BA" w14:textId="77777777" w:rsidTr="005E3F94"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089E" w14:textId="77777777" w:rsidR="00081673" w:rsidRPr="00734D85" w:rsidRDefault="00081673" w:rsidP="00734D85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EE65B8" w14:textId="77777777" w:rsidR="00081673" w:rsidRPr="00734D85" w:rsidRDefault="00081673" w:rsidP="00734D85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Known to Self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13941" w14:textId="77777777" w:rsidR="00081673" w:rsidRPr="00734D85" w:rsidRDefault="00081673" w:rsidP="00734D85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 Known to Self</w:t>
            </w:r>
          </w:p>
        </w:tc>
      </w:tr>
      <w:tr w:rsidR="00081673" w14:paraId="69ACC899" w14:textId="77777777" w:rsidTr="00E1106C">
        <w:trPr>
          <w:cantSplit/>
          <w:trHeight w:hRule="exact" w:val="30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</w:tcPr>
          <w:p w14:paraId="762B25E8" w14:textId="77777777" w:rsidR="00081673" w:rsidRPr="00081673" w:rsidRDefault="00081673" w:rsidP="00081673">
            <w:pPr>
              <w:spacing w:line="276" w:lineRule="auto"/>
              <w:ind w:left="113" w:right="113"/>
              <w:jc w:val="center"/>
              <w:rPr>
                <w:b/>
                <w:color w:val="FFFFFF" w:themeColor="background1"/>
              </w:rPr>
            </w:pPr>
            <w:r w:rsidRPr="00081673">
              <w:rPr>
                <w:b/>
                <w:color w:val="FFFFFF" w:themeColor="background1"/>
              </w:rPr>
              <w:t>Known to Others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5A3CAD" w14:textId="77777777" w:rsidR="00081673" w:rsidRPr="005E3F94" w:rsidRDefault="00081673" w:rsidP="00734D85">
            <w:pPr>
              <w:spacing w:line="276" w:lineRule="auto"/>
              <w:rPr>
                <w:b/>
                <w:sz w:val="24"/>
                <w:u w:val="single"/>
              </w:rPr>
            </w:pPr>
            <w:r w:rsidRPr="005E3F94">
              <w:rPr>
                <w:b/>
                <w:sz w:val="24"/>
                <w:u w:val="single"/>
              </w:rPr>
              <w:t>OPEN</w:t>
            </w:r>
          </w:p>
          <w:p w14:paraId="50D69B61" w14:textId="2522D7E7" w:rsidR="00081673" w:rsidRDefault="00081673" w:rsidP="00734D85">
            <w:pPr>
              <w:spacing w:line="276" w:lineRule="auto"/>
            </w:pPr>
          </w:p>
          <w:p w14:paraId="5413ACAE" w14:textId="4314CC51" w:rsidR="00081673" w:rsidRDefault="00081673" w:rsidP="00734D85">
            <w:pPr>
              <w:spacing w:line="276" w:lineRule="auto"/>
            </w:pPr>
          </w:p>
          <w:p w14:paraId="0FEF1167" w14:textId="617B44F4" w:rsidR="00660A11" w:rsidRDefault="00660A11" w:rsidP="00734D85">
            <w:pPr>
              <w:spacing w:line="276" w:lineRule="auto"/>
            </w:pPr>
          </w:p>
          <w:p w14:paraId="511128BE" w14:textId="1A54F4A4" w:rsidR="00660A11" w:rsidRDefault="00660A11" w:rsidP="00734D85">
            <w:pPr>
              <w:spacing w:line="276" w:lineRule="auto"/>
            </w:pPr>
          </w:p>
          <w:p w14:paraId="4839F578" w14:textId="728AD7C7" w:rsidR="00660A11" w:rsidRDefault="00660A11" w:rsidP="00734D85">
            <w:pPr>
              <w:spacing w:line="276" w:lineRule="auto"/>
            </w:pPr>
          </w:p>
          <w:p w14:paraId="5384EFAB" w14:textId="2DEB4F0F" w:rsidR="00660A11" w:rsidRDefault="00660A11" w:rsidP="00734D85">
            <w:pPr>
              <w:spacing w:line="276" w:lineRule="auto"/>
            </w:pPr>
          </w:p>
          <w:p w14:paraId="3744C76B" w14:textId="64A32CF5" w:rsidR="00660A11" w:rsidRDefault="00660A11" w:rsidP="00734D85">
            <w:pPr>
              <w:spacing w:line="276" w:lineRule="auto"/>
            </w:pPr>
          </w:p>
          <w:p w14:paraId="6300B215" w14:textId="2CBCABDE" w:rsidR="00660A11" w:rsidRDefault="00660A11" w:rsidP="00734D85">
            <w:pPr>
              <w:spacing w:line="276" w:lineRule="auto"/>
            </w:pPr>
          </w:p>
          <w:p w14:paraId="5D1A2E20" w14:textId="50687098" w:rsidR="00660A11" w:rsidRDefault="00660A11" w:rsidP="00734D85">
            <w:pPr>
              <w:spacing w:line="276" w:lineRule="auto"/>
            </w:pPr>
          </w:p>
          <w:p w14:paraId="51B4516F" w14:textId="0DA4DD7A" w:rsidR="00660A11" w:rsidRDefault="00660A11" w:rsidP="00734D85">
            <w:pPr>
              <w:spacing w:line="276" w:lineRule="auto"/>
            </w:pPr>
          </w:p>
          <w:p w14:paraId="08D1561C" w14:textId="77777777" w:rsidR="00660A11" w:rsidRDefault="00660A11" w:rsidP="00734D85">
            <w:pPr>
              <w:spacing w:line="276" w:lineRule="auto"/>
            </w:pPr>
          </w:p>
          <w:p w14:paraId="11D48441" w14:textId="77777777" w:rsidR="00081673" w:rsidRDefault="00081673" w:rsidP="00734D85">
            <w:pPr>
              <w:spacing w:line="276" w:lineRule="auto"/>
            </w:pPr>
          </w:p>
          <w:p w14:paraId="20E25A74" w14:textId="77777777" w:rsidR="00081673" w:rsidRDefault="00081673" w:rsidP="00734D85">
            <w:pPr>
              <w:spacing w:line="276" w:lineRule="auto"/>
            </w:pPr>
          </w:p>
          <w:p w14:paraId="26B4C765" w14:textId="77777777" w:rsidR="00081673" w:rsidRDefault="00081673" w:rsidP="00734D85">
            <w:pPr>
              <w:spacing w:line="276" w:lineRule="auto"/>
            </w:pPr>
          </w:p>
          <w:p w14:paraId="00522A76" w14:textId="77777777" w:rsidR="00081673" w:rsidRDefault="00081673" w:rsidP="00734D85">
            <w:pPr>
              <w:spacing w:line="276" w:lineRule="auto"/>
            </w:pPr>
          </w:p>
          <w:p w14:paraId="6B33B041" w14:textId="77777777" w:rsidR="005E3F94" w:rsidRDefault="005E3F94" w:rsidP="00734D85">
            <w:pPr>
              <w:spacing w:line="276" w:lineRule="auto"/>
            </w:pPr>
          </w:p>
          <w:p w14:paraId="38FDA114" w14:textId="77777777" w:rsidR="00081673" w:rsidRPr="00734D85" w:rsidRDefault="00081673" w:rsidP="00734D85">
            <w:pPr>
              <w:spacing w:line="276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19610B" w14:textId="77777777" w:rsidR="00081673" w:rsidRPr="005E3F94" w:rsidRDefault="00081673" w:rsidP="00734D85">
            <w:pPr>
              <w:spacing w:line="276" w:lineRule="auto"/>
              <w:rPr>
                <w:b/>
                <w:u w:val="single"/>
              </w:rPr>
            </w:pPr>
            <w:r w:rsidRPr="005E3F94">
              <w:rPr>
                <w:b/>
                <w:sz w:val="24"/>
                <w:u w:val="single"/>
              </w:rPr>
              <w:t>BLIND SPOT</w:t>
            </w:r>
          </w:p>
        </w:tc>
      </w:tr>
      <w:tr w:rsidR="005E3F94" w14:paraId="53A30F4B" w14:textId="77777777" w:rsidTr="00E1106C">
        <w:trPr>
          <w:cantSplit/>
          <w:trHeight w:hRule="exact" w:val="30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</w:tcPr>
          <w:p w14:paraId="24987B1D" w14:textId="77777777" w:rsidR="00081673" w:rsidRPr="00081673" w:rsidRDefault="00081673" w:rsidP="00081673">
            <w:pPr>
              <w:spacing w:line="276" w:lineRule="auto"/>
              <w:ind w:left="113" w:right="113"/>
              <w:jc w:val="center"/>
              <w:rPr>
                <w:b/>
                <w:color w:val="FFFFFF" w:themeColor="background1"/>
              </w:rPr>
            </w:pPr>
            <w:r w:rsidRPr="00081673">
              <w:rPr>
                <w:b/>
                <w:color w:val="FFFFFF" w:themeColor="background1"/>
              </w:rPr>
              <w:t>Not Known to Others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B7BFBC" w14:textId="77777777" w:rsidR="00081673" w:rsidRPr="005E3F94" w:rsidRDefault="00081673" w:rsidP="00734D85">
            <w:pPr>
              <w:spacing w:line="276" w:lineRule="auto"/>
              <w:rPr>
                <w:b/>
                <w:sz w:val="24"/>
                <w:u w:val="single"/>
              </w:rPr>
            </w:pPr>
            <w:r w:rsidRPr="005E3F94">
              <w:rPr>
                <w:b/>
                <w:sz w:val="24"/>
                <w:u w:val="single"/>
              </w:rPr>
              <w:t>HIDDEN</w:t>
            </w:r>
          </w:p>
          <w:p w14:paraId="0C434B9E" w14:textId="77777777" w:rsidR="00081673" w:rsidRDefault="00081673" w:rsidP="00734D85">
            <w:pPr>
              <w:spacing w:line="276" w:lineRule="auto"/>
            </w:pPr>
          </w:p>
          <w:p w14:paraId="0CB8A858" w14:textId="77777777" w:rsidR="00081673" w:rsidRDefault="00081673" w:rsidP="00734D85">
            <w:pPr>
              <w:spacing w:line="276" w:lineRule="auto"/>
            </w:pPr>
          </w:p>
          <w:p w14:paraId="231EF76F" w14:textId="544A0E09" w:rsidR="00081673" w:rsidRDefault="00081673" w:rsidP="00734D85">
            <w:pPr>
              <w:spacing w:line="276" w:lineRule="auto"/>
            </w:pPr>
          </w:p>
          <w:p w14:paraId="1984C0B1" w14:textId="77777777" w:rsidR="00660A11" w:rsidRDefault="00660A11" w:rsidP="00734D85">
            <w:pPr>
              <w:spacing w:line="276" w:lineRule="auto"/>
            </w:pPr>
          </w:p>
          <w:p w14:paraId="76073164" w14:textId="77777777" w:rsidR="005E3F94" w:rsidRDefault="005E3F94" w:rsidP="00734D85">
            <w:pPr>
              <w:spacing w:line="276" w:lineRule="auto"/>
            </w:pPr>
          </w:p>
          <w:p w14:paraId="50879996" w14:textId="3354AE06" w:rsidR="00E1106C" w:rsidRDefault="00E1106C" w:rsidP="00734D85">
            <w:pPr>
              <w:spacing w:line="276" w:lineRule="auto"/>
            </w:pPr>
          </w:p>
          <w:p w14:paraId="24610559" w14:textId="77777777" w:rsidR="00081673" w:rsidRDefault="00081673" w:rsidP="00734D85">
            <w:pPr>
              <w:spacing w:line="276" w:lineRule="auto"/>
            </w:pPr>
          </w:p>
          <w:p w14:paraId="3916DFAE" w14:textId="77777777" w:rsidR="00081673" w:rsidRPr="00734D85" w:rsidRDefault="00081673" w:rsidP="00734D85">
            <w:pPr>
              <w:spacing w:line="276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FBC"/>
          </w:tcPr>
          <w:p w14:paraId="3D8FE077" w14:textId="77777777" w:rsidR="00081673" w:rsidRPr="005E3F94" w:rsidRDefault="00081673" w:rsidP="00734D85">
            <w:pPr>
              <w:spacing w:line="276" w:lineRule="auto"/>
              <w:rPr>
                <w:b/>
                <w:u w:val="single"/>
              </w:rPr>
            </w:pPr>
            <w:r w:rsidRPr="005E3F94">
              <w:rPr>
                <w:b/>
                <w:sz w:val="24"/>
                <w:u w:val="single"/>
              </w:rPr>
              <w:t>UNKNOWN</w:t>
            </w:r>
          </w:p>
        </w:tc>
      </w:tr>
    </w:tbl>
    <w:p w14:paraId="318E96D3" w14:textId="31A81D11" w:rsidR="005E3F94" w:rsidRDefault="005E3F94" w:rsidP="00734D85">
      <w:pPr>
        <w:spacing w:line="276" w:lineRule="auto"/>
      </w:pPr>
    </w:p>
    <w:p w14:paraId="37E9E4D0" w14:textId="77777777" w:rsidR="007F73B1" w:rsidRDefault="007F73B1" w:rsidP="00734D85">
      <w:pPr>
        <w:spacing w:line="276" w:lineRule="auto"/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165"/>
        <w:gridCol w:w="1298"/>
        <w:gridCol w:w="1402"/>
        <w:gridCol w:w="1620"/>
        <w:gridCol w:w="1260"/>
        <w:gridCol w:w="1530"/>
        <w:gridCol w:w="1620"/>
      </w:tblGrid>
      <w:tr w:rsidR="005E3F94" w:rsidRPr="005E3F94" w14:paraId="29DD8790" w14:textId="77777777" w:rsidTr="001B64E5">
        <w:tc>
          <w:tcPr>
            <w:tcW w:w="9895" w:type="dxa"/>
            <w:gridSpan w:val="7"/>
            <w:shd w:val="clear" w:color="auto" w:fill="000000" w:themeFill="text1"/>
          </w:tcPr>
          <w:p w14:paraId="463CE9AE" w14:textId="77777777" w:rsidR="005E3F94" w:rsidRPr="005E3F94" w:rsidRDefault="005E3F94" w:rsidP="005E3F94">
            <w:pPr>
              <w:spacing w:line="276" w:lineRule="auto"/>
              <w:rPr>
                <w:b/>
                <w:lang w:val="en-CA"/>
              </w:rPr>
            </w:pPr>
            <w:r w:rsidRPr="005E3F94">
              <w:rPr>
                <w:b/>
                <w:lang w:val="en-CA"/>
              </w:rPr>
              <w:t>Johari Adjectives</w:t>
            </w:r>
          </w:p>
        </w:tc>
      </w:tr>
      <w:tr w:rsidR="005E3F94" w:rsidRPr="005E3F94" w14:paraId="3FA23B1B" w14:textId="77777777" w:rsidTr="001B64E5">
        <w:tc>
          <w:tcPr>
            <w:tcW w:w="1165" w:type="dxa"/>
          </w:tcPr>
          <w:p w14:paraId="32A66080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Able</w:t>
            </w:r>
          </w:p>
        </w:tc>
        <w:tc>
          <w:tcPr>
            <w:tcW w:w="1298" w:type="dxa"/>
          </w:tcPr>
          <w:p w14:paraId="33D0E964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Clever</w:t>
            </w:r>
          </w:p>
        </w:tc>
        <w:tc>
          <w:tcPr>
            <w:tcW w:w="1402" w:type="dxa"/>
          </w:tcPr>
          <w:p w14:paraId="70966177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Friendly</w:t>
            </w:r>
          </w:p>
        </w:tc>
        <w:tc>
          <w:tcPr>
            <w:tcW w:w="1620" w:type="dxa"/>
          </w:tcPr>
          <w:p w14:paraId="5425FEA7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Introverted</w:t>
            </w:r>
          </w:p>
        </w:tc>
        <w:tc>
          <w:tcPr>
            <w:tcW w:w="1260" w:type="dxa"/>
          </w:tcPr>
          <w:p w14:paraId="50A72036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Observant</w:t>
            </w:r>
          </w:p>
        </w:tc>
        <w:tc>
          <w:tcPr>
            <w:tcW w:w="1530" w:type="dxa"/>
          </w:tcPr>
          <w:p w14:paraId="368BA5C3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Religious</w:t>
            </w:r>
          </w:p>
        </w:tc>
        <w:tc>
          <w:tcPr>
            <w:tcW w:w="1620" w:type="dxa"/>
          </w:tcPr>
          <w:p w14:paraId="26630421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Silly</w:t>
            </w:r>
          </w:p>
        </w:tc>
      </w:tr>
      <w:tr w:rsidR="005E3F94" w:rsidRPr="005E3F94" w14:paraId="250DA562" w14:textId="77777777" w:rsidTr="001B64E5">
        <w:tc>
          <w:tcPr>
            <w:tcW w:w="1165" w:type="dxa"/>
          </w:tcPr>
          <w:p w14:paraId="4DC261D6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Accepting</w:t>
            </w:r>
          </w:p>
        </w:tc>
        <w:tc>
          <w:tcPr>
            <w:tcW w:w="1298" w:type="dxa"/>
          </w:tcPr>
          <w:p w14:paraId="35301F37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Complex</w:t>
            </w:r>
          </w:p>
        </w:tc>
        <w:tc>
          <w:tcPr>
            <w:tcW w:w="1402" w:type="dxa"/>
          </w:tcPr>
          <w:p w14:paraId="122A5DF8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Giving</w:t>
            </w:r>
          </w:p>
        </w:tc>
        <w:tc>
          <w:tcPr>
            <w:tcW w:w="1620" w:type="dxa"/>
          </w:tcPr>
          <w:p w14:paraId="7E63B687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Kind</w:t>
            </w:r>
          </w:p>
        </w:tc>
        <w:tc>
          <w:tcPr>
            <w:tcW w:w="1260" w:type="dxa"/>
          </w:tcPr>
          <w:p w14:paraId="525E452A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Organized</w:t>
            </w:r>
          </w:p>
        </w:tc>
        <w:tc>
          <w:tcPr>
            <w:tcW w:w="1530" w:type="dxa"/>
          </w:tcPr>
          <w:p w14:paraId="05903A4C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Responsive</w:t>
            </w:r>
          </w:p>
        </w:tc>
        <w:tc>
          <w:tcPr>
            <w:tcW w:w="1620" w:type="dxa"/>
          </w:tcPr>
          <w:p w14:paraId="09192784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Spontaneous</w:t>
            </w:r>
          </w:p>
        </w:tc>
      </w:tr>
      <w:tr w:rsidR="005E3F94" w:rsidRPr="005E3F94" w14:paraId="1936AE70" w14:textId="77777777" w:rsidTr="001B64E5">
        <w:tc>
          <w:tcPr>
            <w:tcW w:w="1165" w:type="dxa"/>
          </w:tcPr>
          <w:p w14:paraId="178E5D72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Adaptable</w:t>
            </w:r>
          </w:p>
        </w:tc>
        <w:tc>
          <w:tcPr>
            <w:tcW w:w="1298" w:type="dxa"/>
          </w:tcPr>
          <w:p w14:paraId="4BA3A4C5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Confident</w:t>
            </w:r>
          </w:p>
        </w:tc>
        <w:tc>
          <w:tcPr>
            <w:tcW w:w="1402" w:type="dxa"/>
          </w:tcPr>
          <w:p w14:paraId="5FF508E9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Happy</w:t>
            </w:r>
          </w:p>
        </w:tc>
        <w:tc>
          <w:tcPr>
            <w:tcW w:w="1620" w:type="dxa"/>
          </w:tcPr>
          <w:p w14:paraId="5663A956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Knowledgeable</w:t>
            </w:r>
          </w:p>
        </w:tc>
        <w:tc>
          <w:tcPr>
            <w:tcW w:w="1260" w:type="dxa"/>
          </w:tcPr>
          <w:p w14:paraId="48642826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Patient</w:t>
            </w:r>
          </w:p>
        </w:tc>
        <w:tc>
          <w:tcPr>
            <w:tcW w:w="1530" w:type="dxa"/>
          </w:tcPr>
          <w:p w14:paraId="456526D3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Searching</w:t>
            </w:r>
          </w:p>
        </w:tc>
        <w:tc>
          <w:tcPr>
            <w:tcW w:w="1620" w:type="dxa"/>
          </w:tcPr>
          <w:p w14:paraId="548F5181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Sympathetic</w:t>
            </w:r>
          </w:p>
        </w:tc>
      </w:tr>
      <w:tr w:rsidR="005E3F94" w:rsidRPr="005E3F94" w14:paraId="185B4A4A" w14:textId="77777777" w:rsidTr="001B64E5">
        <w:tc>
          <w:tcPr>
            <w:tcW w:w="1165" w:type="dxa"/>
          </w:tcPr>
          <w:p w14:paraId="61CEB9BB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Bold</w:t>
            </w:r>
          </w:p>
        </w:tc>
        <w:tc>
          <w:tcPr>
            <w:tcW w:w="1298" w:type="dxa"/>
          </w:tcPr>
          <w:p w14:paraId="52B819DE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Dependable</w:t>
            </w:r>
          </w:p>
        </w:tc>
        <w:tc>
          <w:tcPr>
            <w:tcW w:w="1402" w:type="dxa"/>
          </w:tcPr>
          <w:p w14:paraId="7BC538CE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Helpful</w:t>
            </w:r>
          </w:p>
        </w:tc>
        <w:tc>
          <w:tcPr>
            <w:tcW w:w="1620" w:type="dxa"/>
          </w:tcPr>
          <w:p w14:paraId="58212AE6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Logical</w:t>
            </w:r>
          </w:p>
        </w:tc>
        <w:tc>
          <w:tcPr>
            <w:tcW w:w="1260" w:type="dxa"/>
          </w:tcPr>
          <w:p w14:paraId="0B77A155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Powerful</w:t>
            </w:r>
          </w:p>
        </w:tc>
        <w:tc>
          <w:tcPr>
            <w:tcW w:w="1530" w:type="dxa"/>
          </w:tcPr>
          <w:p w14:paraId="07750350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Self-assertive</w:t>
            </w:r>
          </w:p>
        </w:tc>
        <w:tc>
          <w:tcPr>
            <w:tcW w:w="1620" w:type="dxa"/>
          </w:tcPr>
          <w:p w14:paraId="2F0CC7D7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Tense</w:t>
            </w:r>
          </w:p>
        </w:tc>
      </w:tr>
      <w:tr w:rsidR="005E3F94" w:rsidRPr="005E3F94" w14:paraId="3B1FEC9F" w14:textId="77777777" w:rsidTr="001B64E5">
        <w:tc>
          <w:tcPr>
            <w:tcW w:w="1165" w:type="dxa"/>
          </w:tcPr>
          <w:p w14:paraId="013DC1CB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Brave</w:t>
            </w:r>
          </w:p>
        </w:tc>
        <w:tc>
          <w:tcPr>
            <w:tcW w:w="1298" w:type="dxa"/>
          </w:tcPr>
          <w:p w14:paraId="3940321B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Dignified</w:t>
            </w:r>
          </w:p>
        </w:tc>
        <w:tc>
          <w:tcPr>
            <w:tcW w:w="1402" w:type="dxa"/>
          </w:tcPr>
          <w:p w14:paraId="6ECF19D6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Idealistic</w:t>
            </w:r>
          </w:p>
        </w:tc>
        <w:tc>
          <w:tcPr>
            <w:tcW w:w="1620" w:type="dxa"/>
          </w:tcPr>
          <w:p w14:paraId="1A1F1EDB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Loving</w:t>
            </w:r>
          </w:p>
        </w:tc>
        <w:tc>
          <w:tcPr>
            <w:tcW w:w="1260" w:type="dxa"/>
          </w:tcPr>
          <w:p w14:paraId="36EF71A1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Proud</w:t>
            </w:r>
          </w:p>
        </w:tc>
        <w:tc>
          <w:tcPr>
            <w:tcW w:w="1530" w:type="dxa"/>
          </w:tcPr>
          <w:p w14:paraId="1AE6FE90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Self-conscious</w:t>
            </w:r>
          </w:p>
        </w:tc>
        <w:tc>
          <w:tcPr>
            <w:tcW w:w="1620" w:type="dxa"/>
          </w:tcPr>
          <w:p w14:paraId="2AC0A252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Trustworthy</w:t>
            </w:r>
          </w:p>
        </w:tc>
      </w:tr>
      <w:tr w:rsidR="005E3F94" w:rsidRPr="005E3F94" w14:paraId="351C6E0D" w14:textId="77777777" w:rsidTr="001B64E5">
        <w:tc>
          <w:tcPr>
            <w:tcW w:w="1165" w:type="dxa"/>
          </w:tcPr>
          <w:p w14:paraId="52C55884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Calm</w:t>
            </w:r>
          </w:p>
        </w:tc>
        <w:tc>
          <w:tcPr>
            <w:tcW w:w="1298" w:type="dxa"/>
          </w:tcPr>
          <w:p w14:paraId="77E1A81A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Empathetic</w:t>
            </w:r>
          </w:p>
        </w:tc>
        <w:tc>
          <w:tcPr>
            <w:tcW w:w="1402" w:type="dxa"/>
          </w:tcPr>
          <w:p w14:paraId="26FAD9B8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Independent</w:t>
            </w:r>
          </w:p>
        </w:tc>
        <w:tc>
          <w:tcPr>
            <w:tcW w:w="1620" w:type="dxa"/>
          </w:tcPr>
          <w:p w14:paraId="007F2D75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Mature</w:t>
            </w:r>
          </w:p>
        </w:tc>
        <w:tc>
          <w:tcPr>
            <w:tcW w:w="1260" w:type="dxa"/>
          </w:tcPr>
          <w:p w14:paraId="29FF8B2A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Quiet</w:t>
            </w:r>
          </w:p>
        </w:tc>
        <w:tc>
          <w:tcPr>
            <w:tcW w:w="1530" w:type="dxa"/>
          </w:tcPr>
          <w:p w14:paraId="4B8AA3CC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Sensible</w:t>
            </w:r>
          </w:p>
        </w:tc>
        <w:tc>
          <w:tcPr>
            <w:tcW w:w="1620" w:type="dxa"/>
          </w:tcPr>
          <w:p w14:paraId="20BAB0C6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Warm</w:t>
            </w:r>
          </w:p>
        </w:tc>
      </w:tr>
      <w:tr w:rsidR="005E3F94" w:rsidRPr="005E3F94" w14:paraId="576B9824" w14:textId="77777777" w:rsidTr="001B64E5">
        <w:tc>
          <w:tcPr>
            <w:tcW w:w="1165" w:type="dxa"/>
          </w:tcPr>
          <w:p w14:paraId="1EB6C590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Caring</w:t>
            </w:r>
          </w:p>
        </w:tc>
        <w:tc>
          <w:tcPr>
            <w:tcW w:w="1298" w:type="dxa"/>
          </w:tcPr>
          <w:p w14:paraId="64C5DACF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Energetic</w:t>
            </w:r>
          </w:p>
        </w:tc>
        <w:tc>
          <w:tcPr>
            <w:tcW w:w="1402" w:type="dxa"/>
          </w:tcPr>
          <w:p w14:paraId="15682B91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Ingenious</w:t>
            </w:r>
          </w:p>
        </w:tc>
        <w:tc>
          <w:tcPr>
            <w:tcW w:w="1620" w:type="dxa"/>
          </w:tcPr>
          <w:p w14:paraId="585C1086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Modest</w:t>
            </w:r>
          </w:p>
        </w:tc>
        <w:tc>
          <w:tcPr>
            <w:tcW w:w="1260" w:type="dxa"/>
          </w:tcPr>
          <w:p w14:paraId="5EF2BD05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Reflective</w:t>
            </w:r>
          </w:p>
        </w:tc>
        <w:tc>
          <w:tcPr>
            <w:tcW w:w="1530" w:type="dxa"/>
          </w:tcPr>
          <w:p w14:paraId="214A4894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Sentimental</w:t>
            </w:r>
          </w:p>
        </w:tc>
        <w:tc>
          <w:tcPr>
            <w:tcW w:w="1620" w:type="dxa"/>
          </w:tcPr>
          <w:p w14:paraId="39CF0E7D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Wise</w:t>
            </w:r>
          </w:p>
        </w:tc>
      </w:tr>
      <w:tr w:rsidR="005E3F94" w:rsidRPr="005E3F94" w14:paraId="45F6913A" w14:textId="77777777" w:rsidTr="001B64E5">
        <w:tc>
          <w:tcPr>
            <w:tcW w:w="1165" w:type="dxa"/>
          </w:tcPr>
          <w:p w14:paraId="55B888E6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Cheerful</w:t>
            </w:r>
          </w:p>
        </w:tc>
        <w:tc>
          <w:tcPr>
            <w:tcW w:w="1298" w:type="dxa"/>
          </w:tcPr>
          <w:p w14:paraId="2368C802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Extroverted</w:t>
            </w:r>
          </w:p>
        </w:tc>
        <w:tc>
          <w:tcPr>
            <w:tcW w:w="1402" w:type="dxa"/>
          </w:tcPr>
          <w:p w14:paraId="05CDB026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Intelligent</w:t>
            </w:r>
          </w:p>
        </w:tc>
        <w:tc>
          <w:tcPr>
            <w:tcW w:w="1620" w:type="dxa"/>
          </w:tcPr>
          <w:p w14:paraId="3EEB56DB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Nervous</w:t>
            </w:r>
          </w:p>
        </w:tc>
        <w:tc>
          <w:tcPr>
            <w:tcW w:w="1260" w:type="dxa"/>
          </w:tcPr>
          <w:p w14:paraId="656FDA1C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Relaxed</w:t>
            </w:r>
          </w:p>
        </w:tc>
        <w:tc>
          <w:tcPr>
            <w:tcW w:w="1530" w:type="dxa"/>
          </w:tcPr>
          <w:p w14:paraId="0F0F5A1D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Shy</w:t>
            </w:r>
          </w:p>
        </w:tc>
        <w:tc>
          <w:tcPr>
            <w:tcW w:w="1620" w:type="dxa"/>
          </w:tcPr>
          <w:p w14:paraId="5B00BA43" w14:textId="77777777" w:rsidR="005E3F94" w:rsidRPr="005E3F94" w:rsidRDefault="005E3F94" w:rsidP="005E3F94">
            <w:pPr>
              <w:spacing w:line="276" w:lineRule="auto"/>
              <w:rPr>
                <w:lang w:val="en-CA"/>
              </w:rPr>
            </w:pPr>
            <w:r w:rsidRPr="005E3F94">
              <w:rPr>
                <w:lang w:val="en-CA"/>
              </w:rPr>
              <w:t>Witty</w:t>
            </w:r>
          </w:p>
        </w:tc>
      </w:tr>
    </w:tbl>
    <w:p w14:paraId="1F2E45B3" w14:textId="4644373F" w:rsidR="00881D82" w:rsidRDefault="002F7A46" w:rsidP="00D1347E">
      <w:hyperlink r:id="rId7" w:history="1">
        <w:r w:rsidR="007F73B1" w:rsidRPr="00750F26">
          <w:rPr>
            <w:rStyle w:val="Hyperlink"/>
          </w:rPr>
          <w:t>https://learncybers.com/what-are-johari-window-and-adjectives/</w:t>
        </w:r>
      </w:hyperlink>
    </w:p>
    <w:sectPr w:rsidR="00881D82" w:rsidSect="005E3F94">
      <w:headerReference w:type="default" r:id="rId8"/>
      <w:footerReference w:type="default" r:id="rId9"/>
      <w:pgSz w:w="12240" w:h="15840"/>
      <w:pgMar w:top="172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F7E0B" w14:textId="77777777" w:rsidR="002F7A46" w:rsidRDefault="002F7A46" w:rsidP="0090245B">
      <w:r>
        <w:separator/>
      </w:r>
    </w:p>
  </w:endnote>
  <w:endnote w:type="continuationSeparator" w:id="0">
    <w:p w14:paraId="275ACF0F" w14:textId="77777777" w:rsidR="002F7A46" w:rsidRDefault="002F7A46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7D3D" w14:textId="77777777" w:rsidR="0090245B" w:rsidRDefault="0090245B">
    <w:pPr>
      <w:pStyle w:val="Footer"/>
    </w:pPr>
    <w:r w:rsidRPr="0090245B">
      <w:rPr>
        <w:color w:val="808080" w:themeColor="background1" w:themeShade="80"/>
        <w:sz w:val="16"/>
      </w:rPr>
      <w:t>LDRS 301: Lifelong Learning in Leadership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C4504" w14:textId="77777777" w:rsidR="002F7A46" w:rsidRDefault="002F7A46" w:rsidP="0090245B">
      <w:r>
        <w:separator/>
      </w:r>
    </w:p>
  </w:footnote>
  <w:footnote w:type="continuationSeparator" w:id="0">
    <w:p w14:paraId="19E872C5" w14:textId="77777777" w:rsidR="002F7A46" w:rsidRDefault="002F7A46" w:rsidP="009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A829" w14:textId="77777777" w:rsidR="0090245B" w:rsidRDefault="0090245B" w:rsidP="0090245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5A3675" wp14:editId="70E7C838">
              <wp:simplePos x="0" y="0"/>
              <wp:positionH relativeFrom="column">
                <wp:posOffset>-394481</wp:posOffset>
              </wp:positionH>
              <wp:positionV relativeFrom="paragraph">
                <wp:posOffset>-211015</wp:posOffset>
              </wp:positionV>
              <wp:extent cx="150495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90282" w14:textId="77777777" w:rsidR="0090245B" w:rsidRDefault="0090245B">
                          <w:r w:rsidRPr="0090245B">
                            <w:rPr>
                              <w:noProof/>
                            </w:rPr>
                            <w:drawing>
                              <wp:inline distT="0" distB="0" distL="0" distR="0" wp14:anchorId="2690490E" wp14:editId="084F75C1">
                                <wp:extent cx="1288966" cy="548640"/>
                                <wp:effectExtent l="0" t="0" r="6985" b="3810"/>
                                <wp:docPr id="1" name="Picture 1" descr="https://sharepoint.twu.ca/ucomm/Shared%20Documents/1.%20Brand%20Guidelines/TWU%20Logos/TWU_Primary%20Logo/CMYK/TWU_Primary%20logo_CMY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sharepoint.twu.ca/ucomm/Shared%20Documents/1.%20Brand%20Guidelines/TWU%20Logos/TWU_Primary%20Logo/CMYK/TWU_Primary%20logo_CMY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1799" cy="6051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5A36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05pt;margin-top:-16.6pt;width:11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v1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5yOfLBYY4xop5Pr8qU/cyVr1ct86HzwI0iYuaOmx+gmeH&#10;Bx8iHVa9pMTXPCjZbqVSaeN2zUY5cmBolG0aqYI3acqQoabLRblIyAbi/eQhLQMaWUld05s8jsla&#10;UY5Ppk0pgUk1rZGJMid9oiSTOGFsRkyMojXQHlEpB5Nh8YPhogf3m5IBzVpT/2vPnKBEfTGo9rKY&#10;z6O702a+uEZpiLuMNJcRZjhC1TRQMi03If2IpIO9w65sZdLrlcmJK5owyXj6MNHll/uU9fqt138A&#10;AAD//wMAUEsDBBQABgAIAAAAIQB+dOgZ4AAAAAsBAAAPAAAAZHJzL2Rvd25yZXYueG1sTI/LTsMw&#10;EEX3SPyDNUjsWqcplBDiVBUVGxZIFKR26caTOMKPyHbT8PdMV3R3R3N050y1nqxhI4bYeydgMc+A&#10;oWu86l0n4PvrbVYAi0k6JY13KOAXI6zr25tKlsqf3SeOu9QxKnGxlAJ0SkPJeWw0WhnnfkBHu9YH&#10;KxONoeMqyDOVW8PzLFtxK3tHF7Qc8FVj87M7WQF7q3u1DR+HVplx+95uHocpDELc302bF2AJp/QP&#10;w0Wf1KEmp6M/ORWZETBb5QtCKSyXObAL8fTwDOxIoSgy4HXFr3+o/wAAAP//AwBQSwECLQAUAAYA&#10;CAAAACEAtoM4kv4AAADhAQAAEwAAAAAAAAAAAAAAAAAAAAAAW0NvbnRlbnRfVHlwZXNdLnhtbFBL&#10;AQItABQABgAIAAAAIQA4/SH/1gAAAJQBAAALAAAAAAAAAAAAAAAAAC8BAABfcmVscy8ucmVsc1BL&#10;AQItABQABgAIAAAAIQDknSv1IAIAAB4EAAAOAAAAAAAAAAAAAAAAAC4CAABkcnMvZTJvRG9jLnht&#10;bFBLAQItABQABgAIAAAAIQB+dOgZ4AAAAAsBAAAPAAAAAAAAAAAAAAAAAHoEAABkcnMvZG93bnJl&#10;di54bWxQSwUGAAAAAAQABADzAAAAhwUAAAAA&#10;" stroked="f">
              <v:textbox style="mso-fit-shape-to-text:t">
                <w:txbxContent>
                  <w:p w14:paraId="06F90282" w14:textId="77777777" w:rsidR="0090245B" w:rsidRDefault="0090245B">
                    <w:r w:rsidRPr="0090245B">
                      <w:rPr>
                        <w:noProof/>
                      </w:rPr>
                      <w:drawing>
                        <wp:inline distT="0" distB="0" distL="0" distR="0" wp14:anchorId="2690490E" wp14:editId="084F75C1">
                          <wp:extent cx="1288966" cy="548640"/>
                          <wp:effectExtent l="0" t="0" r="6985" b="3810"/>
                          <wp:docPr id="1" name="Picture 1" descr="https://sharepoint.twu.ca/ucomm/Shared%20Documents/1.%20Brand%20Guidelines/TWU%20Logos/TWU_Primary%20Logo/CMYK/TWU_Primary%20logo_CMY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sharepoint.twu.ca/ucomm/Shared%20Documents/1.%20Brand%20Guidelines/TWU%20Logos/TWU_Primary%20Logo/CMYK/TWU_Primary%20logo_CMY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1799" cy="605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LDRS 301</w:t>
    </w:r>
  </w:p>
  <w:p w14:paraId="2A970A55" w14:textId="77777777" w:rsidR="0090245B" w:rsidRDefault="00E50467" w:rsidP="0090245B">
    <w:pPr>
      <w:pStyle w:val="Header"/>
      <w:jc w:val="right"/>
    </w:pPr>
    <w:r>
      <w:t>Activity 3.2</w:t>
    </w:r>
    <w:r w:rsidR="0090245B">
      <w:t xml:space="preserve">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591C"/>
    <w:multiLevelType w:val="hybridMultilevel"/>
    <w:tmpl w:val="A2401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2CD7"/>
    <w:multiLevelType w:val="hybridMultilevel"/>
    <w:tmpl w:val="F6025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D6A05"/>
    <w:multiLevelType w:val="hybridMultilevel"/>
    <w:tmpl w:val="32DC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5B"/>
    <w:rsid w:val="00081673"/>
    <w:rsid w:val="002F7A46"/>
    <w:rsid w:val="00487A5A"/>
    <w:rsid w:val="005E3F94"/>
    <w:rsid w:val="00660A11"/>
    <w:rsid w:val="00734D85"/>
    <w:rsid w:val="007F73B1"/>
    <w:rsid w:val="00881D82"/>
    <w:rsid w:val="0090245B"/>
    <w:rsid w:val="00C554FF"/>
    <w:rsid w:val="00C60572"/>
    <w:rsid w:val="00D1347E"/>
    <w:rsid w:val="00D74827"/>
    <w:rsid w:val="00D967C0"/>
    <w:rsid w:val="00E1106C"/>
    <w:rsid w:val="00E50467"/>
    <w:rsid w:val="00F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CB021"/>
  <w15:chartTrackingRefBased/>
  <w15:docId w15:val="{916A1238-2BDE-4821-9166-C2EA01A0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45B"/>
  </w:style>
  <w:style w:type="paragraph" w:styleId="Footer">
    <w:name w:val="footer"/>
    <w:basedOn w:val="Normal"/>
    <w:link w:val="FooterChar"/>
    <w:uiPriority w:val="99"/>
    <w:unhideWhenUsed/>
    <w:rsid w:val="00902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45B"/>
  </w:style>
  <w:style w:type="table" w:styleId="TableGrid">
    <w:name w:val="Table Grid"/>
    <w:basedOn w:val="TableNormal"/>
    <w:uiPriority w:val="39"/>
    <w:rsid w:val="00734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081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673"/>
    <w:pPr>
      <w:spacing w:after="200"/>
    </w:pPr>
    <w:rPr>
      <w:rFonts w:eastAsiaTheme="minorEastAsia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673"/>
    <w:rPr>
      <w:rFonts w:eastAsiaTheme="minorEastAsia"/>
      <w:sz w:val="20"/>
      <w:szCs w:val="20"/>
      <w:lang w:val="en-CA" w:eastAsia="en-CA"/>
    </w:rPr>
  </w:style>
  <w:style w:type="character" w:styleId="Hyperlink">
    <w:name w:val="Hyperlink"/>
    <w:basedOn w:val="DefaultParagraphFont"/>
    <w:rsid w:val="007F7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cybers.com/what-are-johari-window-and-adjectiv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TWU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 Adams</dc:creator>
  <cp:keywords/>
  <dc:description/>
  <cp:lastModifiedBy>Jess D.</cp:lastModifiedBy>
  <cp:revision>8</cp:revision>
  <dcterms:created xsi:type="dcterms:W3CDTF">2020-07-10T23:35:00Z</dcterms:created>
  <dcterms:modified xsi:type="dcterms:W3CDTF">2020-10-21T08:52:00Z</dcterms:modified>
</cp:coreProperties>
</file>